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1171" w:rsidRDefault="00531171">
      <w:pPr>
        <w:rPr>
          <w:rFonts w:ascii="Arial" w:eastAsia="Arial" w:hAnsi="Arial" w:cs="Arial"/>
          <w:b/>
          <w:sz w:val="36"/>
          <w:szCs w:val="36"/>
        </w:rPr>
      </w:pPr>
      <w:bookmarkStart w:id="0" w:name="_GoBack"/>
      <w:bookmarkEnd w:id="0"/>
    </w:p>
    <w:p w:rsidR="00531171" w:rsidRDefault="00013632">
      <w:pPr>
        <w:rPr>
          <w:rFonts w:ascii="Arial" w:eastAsia="Arial" w:hAnsi="Arial" w:cs="Arial"/>
          <w:b/>
          <w:sz w:val="36"/>
          <w:szCs w:val="36"/>
        </w:rPr>
      </w:pPr>
      <w:r>
        <w:rPr>
          <w:rFonts w:ascii="Arial" w:eastAsia="Arial" w:hAnsi="Arial" w:cs="Arial"/>
          <w:b/>
          <w:sz w:val="36"/>
          <w:szCs w:val="36"/>
        </w:rPr>
        <w:t>Joint Schedule 1 (Definitions)</w:t>
      </w:r>
    </w:p>
    <w:p w:rsidR="00531171" w:rsidRDefault="00013632">
      <w:pPr>
        <w:numPr>
          <w:ilvl w:val="1"/>
          <w:numId w:val="3"/>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gjdgxs"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531171" w:rsidRDefault="00013632">
      <w:pPr>
        <w:numPr>
          <w:ilvl w:val="1"/>
          <w:numId w:val="3"/>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531171" w:rsidRDefault="00013632">
      <w:pPr>
        <w:numPr>
          <w:ilvl w:val="1"/>
          <w:numId w:val="3"/>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shall be treated as contracting with the Crown as a whole;</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531171" w:rsidRDefault="00013632">
      <w:pPr>
        <w:numPr>
          <w:ilvl w:val="3"/>
          <w:numId w:val="3"/>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531171" w:rsidRDefault="00013632">
      <w:pPr>
        <w:numPr>
          <w:ilvl w:val="3"/>
          <w:numId w:val="3"/>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531171" w:rsidRDefault="00013632">
      <w:pPr>
        <w:numPr>
          <w:ilvl w:val="2"/>
          <w:numId w:val="3"/>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531171" w:rsidRDefault="00013632">
      <w:pPr>
        <w:numPr>
          <w:ilvl w:val="1"/>
          <w:numId w:val="3"/>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rsidR="00531171" w:rsidRDefault="00531171">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8"/>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"Audit"</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531171" w:rsidRDefault="0001363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verify the accuracy of the Charges and any other amounts payable by a Buyer under a Call-Off Contract (including proposed or actual variations to them in accordance with the Contract); </w:t>
            </w:r>
          </w:p>
          <w:p w:rsidR="00531171" w:rsidRDefault="0001363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suppliers) in connection with the provision of the Services;</w:t>
            </w:r>
          </w:p>
          <w:p w:rsidR="00531171" w:rsidRDefault="0001363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531171" w:rsidRDefault="0001363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531171" w:rsidRDefault="0001363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531171" w:rsidRDefault="0001363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531171" w:rsidRDefault="0001363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531171" w:rsidRDefault="0001363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531171" w:rsidRDefault="0001363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531171" w:rsidRDefault="0001363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531171" w:rsidRDefault="00013632">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8010" w:type="dxa"/>
          </w:tcPr>
          <w:p w:rsidR="00531171" w:rsidRDefault="00013632">
            <w:pPr>
              <w:numPr>
                <w:ilvl w:val="0"/>
                <w:numId w:val="8"/>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531171" w:rsidRDefault="0001363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531171" w:rsidRDefault="0001363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531171" w:rsidRDefault="0001363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531171" w:rsidRDefault="0001363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531171" w:rsidRDefault="00013632">
            <w:pPr>
              <w:numPr>
                <w:ilvl w:val="0"/>
                <w:numId w:val="8"/>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531171">
        <w:trPr>
          <w:trHeight w:val="601"/>
        </w:trPr>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"Authority"</w:t>
            </w:r>
          </w:p>
        </w:tc>
        <w:tc>
          <w:tcPr>
            <w:tcW w:w="8010" w:type="dxa"/>
          </w:tcPr>
          <w:p w:rsidR="00531171" w:rsidRDefault="00013632">
            <w:pPr>
              <w:rPr>
                <w:rFonts w:ascii="Arial" w:eastAsia="Arial" w:hAnsi="Arial" w:cs="Arial"/>
                <w:sz w:val="24"/>
                <w:szCs w:val="24"/>
              </w:rPr>
            </w:pPr>
            <w:r>
              <w:rPr>
                <w:rFonts w:ascii="Arial" w:eastAsia="Arial" w:hAnsi="Arial" w:cs="Arial"/>
                <w:sz w:val="24"/>
                <w:szCs w:val="24"/>
              </w:rPr>
              <w:t xml:space="preserve">   CCS and each Buyer;</w:t>
            </w:r>
          </w:p>
        </w:tc>
      </w:tr>
      <w:tr w:rsidR="00531171">
        <w:tc>
          <w:tcPr>
            <w:tcW w:w="2070" w:type="dxa"/>
          </w:tcPr>
          <w:p w:rsidR="00531171" w:rsidRDefault="00013632">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531171">
        <w:tc>
          <w:tcPr>
            <w:tcW w:w="207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"Call-Off Start Date"</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531171">
        <w:tc>
          <w:tcPr>
            <w:tcW w:w="207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531171" w:rsidRDefault="00013632">
            <w:pPr>
              <w:numPr>
                <w:ilvl w:val="1"/>
                <w:numId w:val="2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531171" w:rsidRDefault="00013632">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531171" w:rsidRDefault="00013632">
            <w:pPr>
              <w:numPr>
                <w:ilvl w:val="1"/>
                <w:numId w:val="2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531171" w:rsidRDefault="00013632">
            <w:pPr>
              <w:numPr>
                <w:ilvl w:val="1"/>
                <w:numId w:val="2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"Charges"</w:t>
            </w:r>
          </w:p>
        </w:tc>
        <w:tc>
          <w:tcPr>
            <w:tcW w:w="8010" w:type="dxa"/>
          </w:tcPr>
          <w:p w:rsidR="00531171" w:rsidRDefault="00013632">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w:t>
            </w:r>
            <w:r>
              <w:rPr>
                <w:rFonts w:ascii="Arial" w:eastAsia="Arial" w:hAnsi="Arial" w:cs="Arial"/>
                <w:sz w:val="24"/>
                <w:szCs w:val="24"/>
              </w:rPr>
              <w:t>s including the Additional Charges, Insurance Charges and Rental Charges (ex</w:t>
            </w:r>
            <w:r>
              <w:rPr>
                <w:rFonts w:ascii="Arial" w:eastAsia="Arial" w:hAnsi="Arial" w:cs="Arial"/>
                <w:color w:val="000000"/>
                <w:sz w:val="24"/>
                <w:szCs w:val="24"/>
              </w:rPr>
              <w:t>clusive of any applicable VAT), payable to the Supplier by the Buyer under the Call-Off Contract, as set out in the Order Form, for the full and proper performance by the Supplier of its obligations under the Call-Off Contract less any Deductions;</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w:t>
            </w:r>
            <w:r>
              <w:rPr>
                <w:rFonts w:ascii="Arial" w:eastAsia="Arial" w:hAnsi="Arial" w:cs="Arial"/>
                <w:color w:val="000000"/>
                <w:sz w:val="24"/>
                <w:szCs w:val="24"/>
              </w:rPr>
              <w:lastRenderedPageBreak/>
              <w:t xml:space="preserve">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531171">
        <w:tc>
          <w:tcPr>
            <w:tcW w:w="207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"Conflict of Interest"</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531171" w:rsidRDefault="00013632">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531171" w:rsidRDefault="00013632">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531171" w:rsidRDefault="00013632">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531171" w:rsidRDefault="00013632">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531171" w:rsidRDefault="00013632">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531171" w:rsidRDefault="00013632">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531171" w:rsidRDefault="00013632">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rsidR="00531171" w:rsidRDefault="00013632">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531171" w:rsidRDefault="00013632">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work place IT equipment and tools reasonably necessary to provide the Deliverables (but not including items included within limb (b) below); and</w:t>
            </w:r>
          </w:p>
          <w:p w:rsidR="00531171" w:rsidRDefault="00013632">
            <w:pPr>
              <w:numPr>
                <w:ilvl w:val="2"/>
                <w:numId w:val="2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531171" w:rsidRDefault="00013632">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531171" w:rsidRDefault="00013632">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531171" w:rsidRDefault="00013632">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531171" w:rsidRDefault="00013632">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rsidR="00531171" w:rsidRDefault="00013632">
            <w:pPr>
              <w:numPr>
                <w:ilvl w:val="1"/>
                <w:numId w:val="2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rsidR="00531171" w:rsidRDefault="00013632">
            <w:pPr>
              <w:numPr>
                <w:ilvl w:val="1"/>
                <w:numId w:val="2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531171" w:rsidRDefault="00013632">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531171" w:rsidRDefault="00013632">
            <w:pPr>
              <w:numPr>
                <w:ilvl w:val="1"/>
                <w:numId w:val="2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rsidR="00531171" w:rsidRDefault="00013632">
            <w:pPr>
              <w:numPr>
                <w:ilvl w:val="1"/>
                <w:numId w:val="24"/>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rsidR="00531171" w:rsidRDefault="00013632">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531171" w:rsidRDefault="00013632">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"Data Subject Access Request"</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531171">
        <w:tc>
          <w:tcPr>
            <w:tcW w:w="207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531171">
        <w:tc>
          <w:tcPr>
            <w:tcW w:w="2070" w:type="dxa"/>
          </w:tcPr>
          <w:p w:rsidR="00531171" w:rsidRDefault="0001363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rsidR="00531171" w:rsidRDefault="0001363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531171" w:rsidRDefault="00013632">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w:t>
            </w:r>
            <w:r>
              <w:rPr>
                <w:rFonts w:ascii="Arial" w:eastAsia="Arial" w:hAnsi="Arial" w:cs="Arial"/>
                <w:color w:val="000000"/>
                <w:sz w:val="24"/>
                <w:szCs w:val="24"/>
              </w:rPr>
              <w:lastRenderedPageBreak/>
              <w:t>build, deploy, run, maintain, upgrade and test the individual systems that provide the Deliverables</w:t>
            </w:r>
          </w:p>
          <w:p w:rsidR="00531171" w:rsidRDefault="00013632">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531171" w:rsidRDefault="00013632">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"DOTAS"</w:t>
            </w:r>
          </w:p>
        </w:tc>
        <w:tc>
          <w:tcPr>
            <w:tcW w:w="8010" w:type="dxa"/>
          </w:tcPr>
          <w:p w:rsidR="00531171" w:rsidRDefault="0001363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rsidR="00531171" w:rsidRDefault="0001363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rsidR="00531171" w:rsidRDefault="0001363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rsidR="00531171" w:rsidRDefault="00013632">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rsidR="00531171" w:rsidRDefault="00013632">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531171" w:rsidRDefault="00013632">
            <w:pPr>
              <w:numPr>
                <w:ilvl w:val="1"/>
                <w:numId w:val="24"/>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531171" w:rsidRDefault="00013632">
            <w:pPr>
              <w:numPr>
                <w:ilvl w:val="1"/>
                <w:numId w:val="24"/>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b/>
                <w:color w:val="000000"/>
                <w:sz w:val="24"/>
                <w:szCs w:val="24"/>
              </w:rPr>
            </w:pPr>
            <w:r>
              <w:rPr>
                <w:rFonts w:ascii="Arial" w:eastAsia="Arial" w:hAnsi="Arial" w:cs="Arial"/>
                <w:b/>
                <w:color w:val="000000"/>
                <w:sz w:val="24"/>
                <w:szCs w:val="24"/>
              </w:rPr>
              <w:t>the UK Government body named as such as may be renamed or replaced by an equivalent body from time to time;</w:t>
            </w:r>
          </w:p>
        </w:tc>
      </w:tr>
      <w:tr w:rsidR="00531171">
        <w:tc>
          <w:tcPr>
            <w:tcW w:w="207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8010" w:type="dxa"/>
          </w:tcPr>
          <w:p w:rsidR="00531171" w:rsidRDefault="00013632">
            <w:pPr>
              <w:pBdr>
                <w:top w:val="nil"/>
                <w:left w:val="nil"/>
                <w:bottom w:val="nil"/>
                <w:right w:val="nil"/>
                <w:between w:val="nil"/>
              </w:pBdr>
              <w:tabs>
                <w:tab w:val="left" w:pos="-179"/>
              </w:tabs>
              <w:spacing w:after="120"/>
              <w:ind w:left="170"/>
              <w:jc w:val="both"/>
              <w:rPr>
                <w:rFonts w:ascii="Arial" w:eastAsia="Arial" w:hAnsi="Arial" w:cs="Arial"/>
                <w:b/>
                <w:color w:val="000000"/>
                <w:sz w:val="24"/>
                <w:szCs w:val="24"/>
              </w:rPr>
            </w:pPr>
            <w:r>
              <w:rPr>
                <w:rFonts w:ascii="Arial" w:eastAsia="Arial" w:hAnsi="Arial" w:cs="Arial"/>
                <w:b/>
                <w:color w:val="000000"/>
                <w:sz w:val="24"/>
                <w:szCs w:val="24"/>
              </w:rPr>
              <w:t>the anticipated total Charges payable by the Buyer in the first Contract Year specified in the Order Form;</w:t>
            </w:r>
          </w:p>
          <w:p w:rsidR="00531171" w:rsidRDefault="00531171">
            <w:pPr>
              <w:pBdr>
                <w:top w:val="nil"/>
                <w:left w:val="nil"/>
                <w:bottom w:val="nil"/>
                <w:right w:val="nil"/>
                <w:between w:val="nil"/>
              </w:pBdr>
              <w:tabs>
                <w:tab w:val="left" w:pos="-179"/>
                <w:tab w:val="left" w:pos="-9"/>
              </w:tabs>
              <w:spacing w:after="120"/>
              <w:ind w:left="170"/>
              <w:jc w:val="both"/>
              <w:rPr>
                <w:rFonts w:ascii="Arial" w:eastAsia="Arial" w:hAnsi="Arial" w:cs="Arial"/>
                <w:b/>
                <w:color w:val="000000"/>
                <w:sz w:val="24"/>
                <w:szCs w:val="24"/>
              </w:rPr>
            </w:pPr>
          </w:p>
        </w:tc>
      </w:tr>
    </w:tbl>
    <w:p w:rsidR="00531171" w:rsidRDefault="00531171">
      <w:pPr>
        <w:widowControl w:val="0"/>
        <w:pBdr>
          <w:top w:val="nil"/>
          <w:left w:val="nil"/>
          <w:bottom w:val="nil"/>
          <w:right w:val="nil"/>
          <w:between w:val="nil"/>
        </w:pBdr>
        <w:spacing w:after="0"/>
        <w:rPr>
          <w:rFonts w:ascii="Arial" w:eastAsia="Arial" w:hAnsi="Arial" w:cs="Arial"/>
          <w:b/>
          <w:color w:val="000000"/>
          <w:sz w:val="24"/>
          <w:szCs w:val="24"/>
        </w:rPr>
      </w:pPr>
    </w:p>
    <w:tbl>
      <w:tblPr>
        <w:tblStyle w:val="a9"/>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17"/>
        <w:gridCol w:w="7938"/>
      </w:tblGrid>
      <w:tr w:rsidR="00531171">
        <w:tc>
          <w:tcPr>
            <w:tcW w:w="2117"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rsidR="00531171" w:rsidRDefault="0001363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"Estimated Yearly Charges"</w:t>
            </w:r>
          </w:p>
        </w:tc>
        <w:tc>
          <w:tcPr>
            <w:tcW w:w="7938" w:type="dxa"/>
            <w:tcBorders>
              <w:top w:val="nil"/>
              <w:left w:val="nil"/>
              <w:bottom w:val="single" w:sz="4" w:space="0" w:color="000000"/>
              <w:right w:val="single" w:sz="8" w:space="0" w:color="000000"/>
            </w:tcBorders>
            <w:tcMar>
              <w:top w:w="0" w:type="dxa"/>
              <w:left w:w="108" w:type="dxa"/>
              <w:bottom w:w="0" w:type="dxa"/>
              <w:right w:w="108" w:type="dxa"/>
            </w:tcMar>
          </w:tcPr>
          <w:p w:rsidR="00531171" w:rsidRDefault="00013632">
            <w:pPr>
              <w:pBdr>
                <w:top w:val="nil"/>
                <w:left w:val="nil"/>
                <w:bottom w:val="nil"/>
                <w:right w:val="nil"/>
                <w:between w:val="nil"/>
              </w:pBdr>
              <w:tabs>
                <w:tab w:val="left" w:pos="-179"/>
              </w:tabs>
              <w:spacing w:after="120"/>
              <w:ind w:left="170"/>
              <w:jc w:val="both"/>
              <w:rPr>
                <w:rFonts w:ascii="Arial" w:eastAsia="Arial" w:hAnsi="Arial" w:cs="Arial"/>
                <w:b/>
                <w:color w:val="000000"/>
                <w:sz w:val="24"/>
                <w:szCs w:val="24"/>
              </w:rPr>
            </w:pPr>
            <w:r>
              <w:rPr>
                <w:rFonts w:ascii="Arial" w:eastAsia="Arial" w:hAnsi="Arial" w:cs="Arial"/>
                <w:b/>
                <w:color w:val="000000"/>
                <w:sz w:val="24"/>
                <w:szCs w:val="24"/>
              </w:rPr>
              <w:t xml:space="preserve">means for the purposes of calculating each Party’s annual liability under clause </w:t>
            </w:r>
            <w:proofErr w:type="gramStart"/>
            <w:r>
              <w:rPr>
                <w:rFonts w:ascii="Arial" w:eastAsia="Arial" w:hAnsi="Arial" w:cs="Arial"/>
                <w:b/>
                <w:color w:val="000000"/>
                <w:sz w:val="24"/>
                <w:szCs w:val="24"/>
              </w:rPr>
              <w:t>11.2 :</w:t>
            </w:r>
            <w:proofErr w:type="gramEnd"/>
          </w:p>
          <w:p w:rsidR="00531171" w:rsidRDefault="00013632">
            <w:pPr>
              <w:pBdr>
                <w:top w:val="nil"/>
                <w:left w:val="nil"/>
                <w:bottom w:val="nil"/>
                <w:right w:val="nil"/>
                <w:between w:val="nil"/>
              </w:pBdr>
              <w:tabs>
                <w:tab w:val="left" w:pos="-179"/>
              </w:tabs>
              <w:spacing w:after="120"/>
              <w:ind w:left="170"/>
              <w:jc w:val="both"/>
              <w:rPr>
                <w:rFonts w:ascii="Arial" w:eastAsia="Arial" w:hAnsi="Arial" w:cs="Arial"/>
                <w:b/>
                <w:color w:val="000000"/>
                <w:sz w:val="24"/>
                <w:szCs w:val="24"/>
              </w:rPr>
            </w:pPr>
            <w:proofErr w:type="spellStart"/>
            <w:r>
              <w:rPr>
                <w:rFonts w:ascii="Arial" w:eastAsia="Arial" w:hAnsi="Arial" w:cs="Arial"/>
                <w:b/>
                <w:color w:val="000000"/>
                <w:sz w:val="24"/>
                <w:szCs w:val="24"/>
              </w:rPr>
              <w:t>i</w:t>
            </w:r>
            <w:proofErr w:type="spellEnd"/>
            <w:r>
              <w:rPr>
                <w:rFonts w:ascii="Arial" w:eastAsia="Arial" w:hAnsi="Arial" w:cs="Arial"/>
                <w:b/>
                <w:color w:val="000000"/>
                <w:sz w:val="24"/>
                <w:szCs w:val="24"/>
              </w:rPr>
              <w:t xml:space="preserve">)  in the first Contract Year, the Estimated Year 1 Charges; or </w:t>
            </w:r>
          </w:p>
          <w:p w:rsidR="00531171" w:rsidRDefault="00013632">
            <w:pPr>
              <w:pBdr>
                <w:top w:val="nil"/>
                <w:left w:val="nil"/>
                <w:bottom w:val="nil"/>
                <w:right w:val="nil"/>
                <w:between w:val="nil"/>
              </w:pBdr>
              <w:tabs>
                <w:tab w:val="left" w:pos="-179"/>
              </w:tabs>
              <w:spacing w:after="120"/>
              <w:ind w:left="170"/>
              <w:jc w:val="both"/>
              <w:rPr>
                <w:rFonts w:ascii="Arial" w:eastAsia="Arial" w:hAnsi="Arial" w:cs="Arial"/>
                <w:b/>
                <w:color w:val="000000"/>
                <w:sz w:val="24"/>
                <w:szCs w:val="24"/>
              </w:rPr>
            </w:pPr>
            <w:r>
              <w:rPr>
                <w:rFonts w:ascii="Arial" w:eastAsia="Arial" w:hAnsi="Arial" w:cs="Arial"/>
                <w:b/>
                <w:color w:val="000000"/>
                <w:sz w:val="24"/>
                <w:szCs w:val="24"/>
              </w:rPr>
              <w:t>ii) in the any subsequent Contract Years, the Charges paid or payable in the previous Call-off Contract Year; or</w:t>
            </w:r>
          </w:p>
          <w:p w:rsidR="00531171" w:rsidRDefault="00013632">
            <w:pPr>
              <w:pBdr>
                <w:top w:val="nil"/>
                <w:left w:val="nil"/>
                <w:bottom w:val="nil"/>
                <w:right w:val="nil"/>
                <w:between w:val="nil"/>
              </w:pBdr>
              <w:tabs>
                <w:tab w:val="left" w:pos="-179"/>
              </w:tabs>
              <w:spacing w:after="120"/>
              <w:jc w:val="both"/>
              <w:rPr>
                <w:rFonts w:ascii="Arial" w:eastAsia="Arial" w:hAnsi="Arial" w:cs="Arial"/>
                <w:b/>
                <w:color w:val="000000"/>
                <w:sz w:val="24"/>
                <w:szCs w:val="24"/>
              </w:rPr>
            </w:pPr>
            <w:r>
              <w:rPr>
                <w:rFonts w:ascii="Arial" w:eastAsia="Arial" w:hAnsi="Arial" w:cs="Arial"/>
                <w:b/>
                <w:color w:val="000000"/>
                <w:sz w:val="24"/>
                <w:szCs w:val="24"/>
              </w:rPr>
              <w:t>    iii) after the end of the Call-off Contract, the Charges paid or payable in the last Contract Year during the Call-off Contract Period;  </w:t>
            </w:r>
          </w:p>
        </w:tc>
      </w:tr>
      <w:tr w:rsidR="00531171">
        <w:tc>
          <w:tcPr>
            <w:tcW w:w="2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1171" w:rsidRDefault="0001363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“Exempt Buyer”</w:t>
            </w:r>
          </w:p>
        </w:tc>
        <w:tc>
          <w:tcPr>
            <w:tcW w:w="7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1171" w:rsidRDefault="00013632">
            <w:pPr>
              <w:pBdr>
                <w:top w:val="nil"/>
                <w:left w:val="nil"/>
                <w:bottom w:val="nil"/>
                <w:right w:val="nil"/>
                <w:between w:val="nil"/>
              </w:pBdr>
              <w:spacing w:after="200" w:line="276" w:lineRule="auto"/>
              <w:jc w:val="both"/>
              <w:rPr>
                <w:rFonts w:ascii="Arial" w:eastAsia="Arial" w:hAnsi="Arial" w:cs="Arial"/>
                <w:b/>
                <w:color w:val="000000"/>
                <w:sz w:val="24"/>
                <w:szCs w:val="24"/>
              </w:rPr>
            </w:pPr>
            <w:r>
              <w:rPr>
                <w:rFonts w:ascii="Arial" w:eastAsia="Arial" w:hAnsi="Arial" w:cs="Arial"/>
                <w:b/>
                <w:color w:val="000000"/>
                <w:sz w:val="24"/>
                <w:szCs w:val="24"/>
              </w:rPr>
              <w:t>a public sector purchaser that is:</w:t>
            </w:r>
          </w:p>
          <w:p w:rsidR="00531171" w:rsidRDefault="00013632">
            <w:pPr>
              <w:numPr>
                <w:ilvl w:val="0"/>
                <w:numId w:val="18"/>
              </w:numPr>
              <w:pBdr>
                <w:top w:val="nil"/>
                <w:left w:val="nil"/>
                <w:bottom w:val="nil"/>
                <w:right w:val="nil"/>
                <w:between w:val="nil"/>
              </w:pBdr>
              <w:tabs>
                <w:tab w:val="left" w:pos="-179"/>
                <w:tab w:val="left" w:pos="-9"/>
              </w:tabs>
              <w:spacing w:after="120"/>
              <w:ind w:left="388"/>
              <w:jc w:val="both"/>
              <w:rPr>
                <w:rFonts w:ascii="Arial" w:eastAsia="Arial" w:hAnsi="Arial" w:cs="Arial"/>
                <w:b/>
                <w:color w:val="000000"/>
                <w:sz w:val="24"/>
                <w:szCs w:val="24"/>
              </w:rPr>
            </w:pPr>
            <w:r>
              <w:rPr>
                <w:rFonts w:ascii="Arial" w:eastAsia="Arial" w:hAnsi="Arial" w:cs="Arial"/>
                <w:b/>
                <w:color w:val="000000"/>
                <w:sz w:val="24"/>
                <w:szCs w:val="24"/>
              </w:rPr>
              <w:t>eligible to use the Framework Contract; and</w:t>
            </w:r>
          </w:p>
          <w:p w:rsidR="00531171" w:rsidRDefault="00013632">
            <w:pPr>
              <w:numPr>
                <w:ilvl w:val="0"/>
                <w:numId w:val="18"/>
              </w:numPr>
              <w:pBdr>
                <w:top w:val="nil"/>
                <w:left w:val="nil"/>
                <w:bottom w:val="nil"/>
                <w:right w:val="nil"/>
                <w:between w:val="nil"/>
              </w:pBdr>
              <w:tabs>
                <w:tab w:val="left" w:pos="-179"/>
                <w:tab w:val="left" w:pos="-9"/>
              </w:tabs>
              <w:spacing w:after="120"/>
              <w:ind w:left="388"/>
              <w:jc w:val="both"/>
              <w:rPr>
                <w:rFonts w:ascii="Arial" w:eastAsia="Arial" w:hAnsi="Arial" w:cs="Arial"/>
                <w:b/>
                <w:color w:val="000000"/>
                <w:sz w:val="24"/>
                <w:szCs w:val="24"/>
              </w:rPr>
            </w:pPr>
            <w:r>
              <w:rPr>
                <w:rFonts w:ascii="Arial" w:eastAsia="Arial" w:hAnsi="Arial" w:cs="Arial"/>
                <w:b/>
                <w:color w:val="000000"/>
                <w:sz w:val="24"/>
                <w:szCs w:val="24"/>
              </w:rPr>
              <w:t>is entering into an Exempt Call-off Contract that is not subject to (as applicable) any of:</w:t>
            </w:r>
          </w:p>
          <w:p w:rsidR="00531171" w:rsidRDefault="00013632">
            <w:pPr>
              <w:numPr>
                <w:ilvl w:val="1"/>
                <w:numId w:val="18"/>
              </w:numPr>
              <w:pBdr>
                <w:top w:val="nil"/>
                <w:left w:val="nil"/>
                <w:bottom w:val="nil"/>
                <w:right w:val="nil"/>
                <w:between w:val="nil"/>
              </w:pBdr>
              <w:tabs>
                <w:tab w:val="left" w:pos="-179"/>
                <w:tab w:val="left" w:pos="-9"/>
              </w:tabs>
              <w:spacing w:after="120"/>
              <w:ind w:left="814"/>
              <w:jc w:val="both"/>
              <w:rPr>
                <w:rFonts w:ascii="Arial" w:eastAsia="Arial" w:hAnsi="Arial" w:cs="Arial"/>
                <w:b/>
                <w:color w:val="000000"/>
                <w:sz w:val="24"/>
                <w:szCs w:val="24"/>
              </w:rPr>
            </w:pPr>
            <w:r>
              <w:rPr>
                <w:rFonts w:ascii="Arial" w:eastAsia="Arial" w:hAnsi="Arial" w:cs="Arial"/>
                <w:b/>
                <w:color w:val="000000"/>
                <w:sz w:val="24"/>
                <w:szCs w:val="24"/>
              </w:rPr>
              <w:t>the Regulations;</w:t>
            </w:r>
          </w:p>
          <w:p w:rsidR="00531171" w:rsidRDefault="00013632">
            <w:pPr>
              <w:numPr>
                <w:ilvl w:val="1"/>
                <w:numId w:val="18"/>
              </w:numPr>
              <w:pBdr>
                <w:top w:val="nil"/>
                <w:left w:val="nil"/>
                <w:bottom w:val="nil"/>
                <w:right w:val="nil"/>
                <w:between w:val="nil"/>
              </w:pBdr>
              <w:tabs>
                <w:tab w:val="left" w:pos="-179"/>
                <w:tab w:val="left" w:pos="-9"/>
              </w:tabs>
              <w:spacing w:after="120"/>
              <w:ind w:left="814"/>
              <w:jc w:val="both"/>
              <w:rPr>
                <w:rFonts w:ascii="Arial" w:eastAsia="Arial" w:hAnsi="Arial" w:cs="Arial"/>
                <w:b/>
                <w:color w:val="000000"/>
                <w:sz w:val="24"/>
                <w:szCs w:val="24"/>
              </w:rPr>
            </w:pPr>
            <w:r>
              <w:rPr>
                <w:rFonts w:ascii="Arial" w:eastAsia="Arial" w:hAnsi="Arial" w:cs="Arial"/>
                <w:b/>
                <w:color w:val="000000"/>
                <w:sz w:val="24"/>
                <w:szCs w:val="24"/>
              </w:rPr>
              <w:t>the Concession Contracts Regulations 2016 (SI 2016/273);</w:t>
            </w:r>
          </w:p>
          <w:p w:rsidR="00531171" w:rsidRDefault="00013632">
            <w:pPr>
              <w:numPr>
                <w:ilvl w:val="1"/>
                <w:numId w:val="18"/>
              </w:numPr>
              <w:pBdr>
                <w:top w:val="nil"/>
                <w:left w:val="nil"/>
                <w:bottom w:val="nil"/>
                <w:right w:val="nil"/>
                <w:between w:val="nil"/>
              </w:pBdr>
              <w:tabs>
                <w:tab w:val="left" w:pos="-179"/>
                <w:tab w:val="left" w:pos="-9"/>
              </w:tabs>
              <w:spacing w:after="120"/>
              <w:ind w:left="814"/>
              <w:jc w:val="both"/>
              <w:rPr>
                <w:rFonts w:ascii="Arial" w:eastAsia="Arial" w:hAnsi="Arial" w:cs="Arial"/>
                <w:b/>
                <w:color w:val="000000"/>
                <w:sz w:val="24"/>
                <w:szCs w:val="24"/>
              </w:rPr>
            </w:pPr>
            <w:r>
              <w:rPr>
                <w:rFonts w:ascii="Arial" w:eastAsia="Arial" w:hAnsi="Arial" w:cs="Arial"/>
                <w:b/>
                <w:color w:val="000000"/>
                <w:sz w:val="24"/>
                <w:szCs w:val="24"/>
              </w:rPr>
              <w:t>the Utilities Contracts Regulations 2016 (SI 2016/274);</w:t>
            </w:r>
          </w:p>
          <w:p w:rsidR="00531171" w:rsidRDefault="00013632">
            <w:pPr>
              <w:numPr>
                <w:ilvl w:val="1"/>
                <w:numId w:val="18"/>
              </w:numPr>
              <w:pBdr>
                <w:top w:val="nil"/>
                <w:left w:val="nil"/>
                <w:bottom w:val="nil"/>
                <w:right w:val="nil"/>
                <w:between w:val="nil"/>
              </w:pBdr>
              <w:tabs>
                <w:tab w:val="left" w:pos="-179"/>
                <w:tab w:val="left" w:pos="-9"/>
              </w:tabs>
              <w:spacing w:after="120"/>
              <w:ind w:left="814"/>
              <w:jc w:val="both"/>
              <w:rPr>
                <w:rFonts w:ascii="Arial" w:eastAsia="Arial" w:hAnsi="Arial" w:cs="Arial"/>
                <w:b/>
                <w:color w:val="000000"/>
                <w:sz w:val="24"/>
                <w:szCs w:val="24"/>
              </w:rPr>
            </w:pPr>
            <w:r>
              <w:rPr>
                <w:rFonts w:ascii="Arial" w:eastAsia="Arial" w:hAnsi="Arial" w:cs="Arial"/>
                <w:b/>
                <w:color w:val="000000"/>
                <w:sz w:val="24"/>
                <w:szCs w:val="24"/>
              </w:rPr>
              <w:t>the Defence and Security Public Contracts Regulations 2011 (SI 2011/1848);</w:t>
            </w:r>
          </w:p>
          <w:p w:rsidR="00531171" w:rsidRDefault="00013632">
            <w:pPr>
              <w:numPr>
                <w:ilvl w:val="1"/>
                <w:numId w:val="18"/>
              </w:numPr>
              <w:pBdr>
                <w:top w:val="nil"/>
                <w:left w:val="nil"/>
                <w:bottom w:val="nil"/>
                <w:right w:val="nil"/>
                <w:between w:val="nil"/>
              </w:pBdr>
              <w:tabs>
                <w:tab w:val="left" w:pos="-179"/>
                <w:tab w:val="left" w:pos="-9"/>
              </w:tabs>
              <w:spacing w:after="120"/>
              <w:ind w:left="814"/>
              <w:jc w:val="both"/>
              <w:rPr>
                <w:rFonts w:ascii="Arial" w:eastAsia="Arial" w:hAnsi="Arial" w:cs="Arial"/>
                <w:b/>
                <w:color w:val="000000"/>
                <w:sz w:val="24"/>
                <w:szCs w:val="24"/>
              </w:rPr>
            </w:pPr>
            <w:r>
              <w:rPr>
                <w:rFonts w:ascii="Arial" w:eastAsia="Arial" w:hAnsi="Arial" w:cs="Arial"/>
                <w:b/>
                <w:color w:val="000000"/>
                <w:sz w:val="24"/>
                <w:szCs w:val="24"/>
              </w:rPr>
              <w:t>the Remedies Directive (2007/66/EC);</w:t>
            </w:r>
          </w:p>
          <w:p w:rsidR="00531171" w:rsidRDefault="00013632">
            <w:pPr>
              <w:numPr>
                <w:ilvl w:val="1"/>
                <w:numId w:val="18"/>
              </w:numPr>
              <w:pBdr>
                <w:top w:val="nil"/>
                <w:left w:val="nil"/>
                <w:bottom w:val="nil"/>
                <w:right w:val="nil"/>
                <w:between w:val="nil"/>
              </w:pBdr>
              <w:tabs>
                <w:tab w:val="left" w:pos="-179"/>
                <w:tab w:val="left" w:pos="-9"/>
              </w:tabs>
              <w:spacing w:after="120"/>
              <w:ind w:left="814"/>
              <w:jc w:val="both"/>
              <w:rPr>
                <w:rFonts w:ascii="Arial" w:eastAsia="Arial" w:hAnsi="Arial" w:cs="Arial"/>
                <w:b/>
                <w:color w:val="000000"/>
                <w:sz w:val="24"/>
                <w:szCs w:val="24"/>
              </w:rPr>
            </w:pPr>
            <w:r>
              <w:rPr>
                <w:rFonts w:ascii="Arial" w:eastAsia="Arial" w:hAnsi="Arial" w:cs="Arial"/>
                <w:b/>
                <w:color w:val="000000"/>
                <w:sz w:val="24"/>
                <w:szCs w:val="24"/>
              </w:rPr>
              <w:t>Directive 2014/23/EU of the European Parliament and Council;</w:t>
            </w:r>
          </w:p>
          <w:p w:rsidR="00531171" w:rsidRDefault="00013632">
            <w:pPr>
              <w:numPr>
                <w:ilvl w:val="1"/>
                <w:numId w:val="18"/>
              </w:numPr>
              <w:pBdr>
                <w:top w:val="nil"/>
                <w:left w:val="nil"/>
                <w:bottom w:val="nil"/>
                <w:right w:val="nil"/>
                <w:between w:val="nil"/>
              </w:pBdr>
              <w:tabs>
                <w:tab w:val="left" w:pos="-179"/>
                <w:tab w:val="left" w:pos="-9"/>
              </w:tabs>
              <w:spacing w:after="120"/>
              <w:ind w:left="814"/>
              <w:jc w:val="both"/>
              <w:rPr>
                <w:rFonts w:ascii="Arial" w:eastAsia="Arial" w:hAnsi="Arial" w:cs="Arial"/>
                <w:b/>
                <w:color w:val="000000"/>
                <w:sz w:val="24"/>
                <w:szCs w:val="24"/>
              </w:rPr>
            </w:pPr>
            <w:r>
              <w:rPr>
                <w:rFonts w:ascii="Arial" w:eastAsia="Arial" w:hAnsi="Arial" w:cs="Arial"/>
                <w:b/>
                <w:color w:val="000000"/>
                <w:sz w:val="24"/>
                <w:szCs w:val="24"/>
              </w:rPr>
              <w:t>Directive 2014/24/EU of the European Parliament and Council;</w:t>
            </w:r>
          </w:p>
          <w:p w:rsidR="00531171" w:rsidRDefault="00013632">
            <w:pPr>
              <w:numPr>
                <w:ilvl w:val="1"/>
                <w:numId w:val="18"/>
              </w:numPr>
              <w:pBdr>
                <w:top w:val="nil"/>
                <w:left w:val="nil"/>
                <w:bottom w:val="nil"/>
                <w:right w:val="nil"/>
                <w:between w:val="nil"/>
              </w:pBdr>
              <w:tabs>
                <w:tab w:val="left" w:pos="-179"/>
                <w:tab w:val="left" w:pos="-9"/>
              </w:tabs>
              <w:spacing w:after="120"/>
              <w:ind w:left="814"/>
              <w:jc w:val="both"/>
              <w:rPr>
                <w:rFonts w:ascii="Arial" w:eastAsia="Arial" w:hAnsi="Arial" w:cs="Arial"/>
                <w:b/>
                <w:color w:val="000000"/>
                <w:sz w:val="24"/>
                <w:szCs w:val="24"/>
              </w:rPr>
            </w:pPr>
            <w:r>
              <w:rPr>
                <w:rFonts w:ascii="Arial" w:eastAsia="Arial" w:hAnsi="Arial" w:cs="Arial"/>
                <w:b/>
                <w:color w:val="000000"/>
                <w:sz w:val="24"/>
                <w:szCs w:val="24"/>
              </w:rPr>
              <w:t>Directive 2014/25/EU of the European Parliament and Council; or</w:t>
            </w:r>
          </w:p>
          <w:p w:rsidR="00531171" w:rsidRDefault="00013632">
            <w:pPr>
              <w:numPr>
                <w:ilvl w:val="1"/>
                <w:numId w:val="18"/>
              </w:numPr>
              <w:pBdr>
                <w:top w:val="nil"/>
                <w:left w:val="nil"/>
                <w:bottom w:val="nil"/>
                <w:right w:val="nil"/>
                <w:between w:val="nil"/>
              </w:pBdr>
              <w:tabs>
                <w:tab w:val="left" w:pos="-179"/>
                <w:tab w:val="left" w:pos="-9"/>
              </w:tabs>
              <w:spacing w:after="120"/>
              <w:ind w:left="814"/>
              <w:jc w:val="both"/>
              <w:rPr>
                <w:rFonts w:ascii="Arial" w:eastAsia="Arial" w:hAnsi="Arial" w:cs="Arial"/>
                <w:b/>
                <w:color w:val="000000"/>
                <w:sz w:val="24"/>
                <w:szCs w:val="24"/>
              </w:rPr>
            </w:pPr>
            <w:r>
              <w:rPr>
                <w:rFonts w:ascii="Arial" w:eastAsia="Arial" w:hAnsi="Arial" w:cs="Arial"/>
                <w:b/>
                <w:color w:val="000000"/>
                <w:sz w:val="24"/>
                <w:szCs w:val="24"/>
              </w:rPr>
              <w:t>Directive 2009/81/EC of the European Parliament and Council;</w:t>
            </w:r>
          </w:p>
        </w:tc>
      </w:tr>
      <w:tr w:rsidR="00531171">
        <w:tc>
          <w:tcPr>
            <w:tcW w:w="2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1171" w:rsidRDefault="0001363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“Exempt Call-off Contract”</w:t>
            </w:r>
          </w:p>
        </w:tc>
        <w:tc>
          <w:tcPr>
            <w:tcW w:w="7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1171" w:rsidRDefault="00013632">
            <w:pPr>
              <w:pBdr>
                <w:top w:val="nil"/>
                <w:left w:val="nil"/>
                <w:bottom w:val="nil"/>
                <w:right w:val="nil"/>
                <w:between w:val="nil"/>
              </w:pBdr>
              <w:spacing w:after="200" w:line="276" w:lineRule="auto"/>
              <w:jc w:val="both"/>
              <w:rPr>
                <w:rFonts w:ascii="Arial" w:eastAsia="Arial" w:hAnsi="Arial" w:cs="Arial"/>
                <w:b/>
                <w:color w:val="000000"/>
                <w:sz w:val="24"/>
                <w:szCs w:val="24"/>
              </w:rPr>
            </w:pPr>
            <w:r>
              <w:rPr>
                <w:rFonts w:ascii="Arial" w:eastAsia="Arial" w:hAnsi="Arial" w:cs="Arial"/>
                <w:b/>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531171">
        <w:tc>
          <w:tcPr>
            <w:tcW w:w="2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1171" w:rsidRDefault="0001363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9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31171" w:rsidRDefault="00013632">
            <w:pPr>
              <w:pBdr>
                <w:top w:val="nil"/>
                <w:left w:val="nil"/>
                <w:bottom w:val="nil"/>
                <w:right w:val="nil"/>
                <w:between w:val="nil"/>
              </w:pBdr>
              <w:spacing w:after="200" w:line="276" w:lineRule="auto"/>
              <w:jc w:val="both"/>
              <w:rPr>
                <w:rFonts w:ascii="Arial" w:eastAsia="Arial" w:hAnsi="Arial" w:cs="Arial"/>
                <w:b/>
                <w:color w:val="000000"/>
                <w:sz w:val="24"/>
                <w:szCs w:val="24"/>
              </w:rPr>
            </w:pPr>
            <w:r>
              <w:rPr>
                <w:rFonts w:ascii="Arial" w:eastAsia="Arial" w:hAnsi="Arial" w:cs="Arial"/>
                <w:b/>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531171" w:rsidRDefault="00531171">
      <w:pPr>
        <w:widowControl w:val="0"/>
        <w:pBdr>
          <w:top w:val="nil"/>
          <w:left w:val="nil"/>
          <w:bottom w:val="nil"/>
          <w:right w:val="nil"/>
          <w:between w:val="nil"/>
        </w:pBdr>
        <w:spacing w:after="0"/>
        <w:rPr>
          <w:rFonts w:ascii="Arial" w:eastAsia="Arial" w:hAnsi="Arial" w:cs="Arial"/>
          <w:b/>
          <w:color w:val="000000"/>
          <w:sz w:val="24"/>
          <w:szCs w:val="24"/>
        </w:rPr>
      </w:pPr>
    </w:p>
    <w:tbl>
      <w:tblPr>
        <w:tblStyle w:val="aa"/>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560"/>
      </w:tblGrid>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"Existing IPR"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b/>
                <w:color w:val="000000"/>
                <w:sz w:val="24"/>
                <w:szCs w:val="24"/>
              </w:rPr>
            </w:pPr>
            <w:r>
              <w:rPr>
                <w:rFonts w:ascii="Arial" w:eastAsia="Arial" w:hAnsi="Arial" w:cs="Arial"/>
                <w:b/>
                <w:color w:val="000000"/>
                <w:sz w:val="24"/>
                <w:szCs w:val="24"/>
              </w:rPr>
              <w:t>any and all IPR that are owned by or licensed to either Party and which are or have been developed independently of the Contract (whether prior to the Start Date or otherwise);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“Exit Day”</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b/>
                <w:color w:val="000000"/>
                <w:sz w:val="24"/>
                <w:szCs w:val="24"/>
              </w:rPr>
            </w:pPr>
            <w:r>
              <w:rPr>
                <w:rFonts w:ascii="Arial" w:eastAsia="Arial" w:hAnsi="Arial" w:cs="Arial"/>
                <w:b/>
                <w:color w:val="000000"/>
                <w:sz w:val="24"/>
                <w:szCs w:val="24"/>
              </w:rPr>
              <w:t>shall have the meaning in the European Union (Withdrawal) Act 2018;</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"Expiry Date"</w:t>
            </w:r>
          </w:p>
        </w:tc>
        <w:tc>
          <w:tcPr>
            <w:tcW w:w="7560" w:type="dxa"/>
          </w:tcPr>
          <w:p w:rsidR="00531171" w:rsidRDefault="00013632">
            <w:pPr>
              <w:pBdr>
                <w:top w:val="nil"/>
                <w:left w:val="nil"/>
                <w:bottom w:val="nil"/>
                <w:right w:val="nil"/>
                <w:between w:val="nil"/>
              </w:pBdr>
              <w:tabs>
                <w:tab w:val="left" w:pos="-576"/>
                <w:tab w:val="left" w:pos="144"/>
              </w:tabs>
              <w:spacing w:after="120"/>
              <w:ind w:left="144"/>
              <w:jc w:val="both"/>
              <w:rPr>
                <w:rFonts w:ascii="Arial" w:eastAsia="Arial" w:hAnsi="Arial" w:cs="Arial"/>
                <w:b/>
                <w:color w:val="000000"/>
                <w:sz w:val="24"/>
                <w:szCs w:val="24"/>
              </w:rPr>
            </w:pPr>
            <w:r>
              <w:rPr>
                <w:rFonts w:ascii="Arial" w:eastAsia="Arial" w:hAnsi="Arial" w:cs="Arial"/>
                <w:b/>
                <w:color w:val="000000"/>
                <w:sz w:val="24"/>
                <w:szCs w:val="24"/>
              </w:rPr>
              <w:t xml:space="preserve">the Framework Expiry Date or the Call-Off Expiry Date (as the context dictates); </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b/>
                <w:color w:val="000000"/>
                <w:sz w:val="24"/>
                <w:szCs w:val="24"/>
              </w:rPr>
            </w:pPr>
            <w:r>
              <w:rPr>
                <w:rFonts w:ascii="Arial" w:eastAsia="Arial" w:hAnsi="Arial" w:cs="Arial"/>
                <w:b/>
                <w:color w:val="000000"/>
                <w:sz w:val="24"/>
                <w:szCs w:val="24"/>
              </w:rPr>
              <w:t>the Framework Optional Extension Period or the Call-Off Optional Extension Period as the context dictates;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"FOIA"</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b/>
                <w:color w:val="000000"/>
                <w:sz w:val="24"/>
                <w:szCs w:val="24"/>
              </w:rPr>
            </w:pPr>
            <w:r>
              <w:rPr>
                <w:rFonts w:ascii="Arial" w:eastAsia="Arial" w:hAnsi="Arial" w:cs="Arial"/>
                <w:b/>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531171" w:rsidRDefault="00013632">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531171" w:rsidRDefault="00013632">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terrorism;</w:t>
            </w:r>
          </w:p>
          <w:p w:rsidR="00531171" w:rsidRDefault="00013632">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531171" w:rsidRDefault="00013632">
            <w:pPr>
              <w:numPr>
                <w:ilvl w:val="1"/>
                <w:numId w:val="2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531171">
        <w:tc>
          <w:tcPr>
            <w:tcW w:w="240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"Framework Price(s)"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"UK GDPR"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60" w:type="dxa"/>
          </w:tcPr>
          <w:p w:rsidR="00531171" w:rsidRDefault="00013632">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531171" w:rsidRDefault="00013632">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made available by the Supplier as specified in Framework Schedule 1 (Specification) and in relation to a Call-Off Contract as specified in the Order </w:t>
            </w:r>
            <w:proofErr w:type="gramStart"/>
            <w:r>
              <w:rPr>
                <w:rFonts w:ascii="Arial" w:eastAsia="Arial" w:hAnsi="Arial" w:cs="Arial"/>
                <w:color w:val="000000"/>
                <w:sz w:val="24"/>
                <w:szCs w:val="24"/>
              </w:rPr>
              <w:t>Form ;</w:t>
            </w:r>
            <w:proofErr w:type="gramEnd"/>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60" w:type="dxa"/>
          </w:tcPr>
          <w:p w:rsidR="00531171" w:rsidRDefault="00013632">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531171" w:rsidRDefault="00013632">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531171" w:rsidRDefault="00013632">
            <w:pPr>
              <w:numPr>
                <w:ilvl w:val="2"/>
                <w:numId w:val="2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531171">
        <w:tc>
          <w:tcPr>
            <w:tcW w:w="240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"Guarantor"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"HMRC"</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"ICT Policy"</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531171" w:rsidRDefault="00013632">
            <w:pPr>
              <w:numPr>
                <w:ilvl w:val="1"/>
                <w:numId w:val="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531171" w:rsidRDefault="00013632">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531171" w:rsidRDefault="00013632">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531171" w:rsidRDefault="00013632">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531171" w:rsidRDefault="00013632">
            <w:pPr>
              <w:numPr>
                <w:ilvl w:val="1"/>
                <w:numId w:val="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"Indemnifier"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"Indexation"</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"Initial Period"</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is deemed unable to pay its debts within the meaning of section 123 of the Insolvency Act 1986, or</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(f) where that person is a company,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or a partnership:</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(iii)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the holder of a qualifying floating charge over the assets of that person has become entitled to appoint or has appointed an administrative receiver; or</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lastRenderedPageBreak/>
              <w:t>(iv) (being a partnership) the holder of an agricultural floating charge over the assets of that person has become entitled to appoint or has appointed an agricultural receiver; or</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 any event occurs, or proceeding is taken, with respect to that person in any jurisdiction to which it is subject that has an effect equivalent or similar to any of the events mentioned above;</w:t>
            </w:r>
          </w:p>
        </w:tc>
      </w:tr>
      <w:tr w:rsidR="00531171">
        <w:tc>
          <w:tcPr>
            <w:tcW w:w="240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60" w:type="dxa"/>
          </w:tcPr>
          <w:p w:rsidR="00531171" w:rsidRDefault="00013632">
            <w:pPr>
              <w:numPr>
                <w:ilvl w:val="1"/>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531171" w:rsidRDefault="00013632">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531171" w:rsidRDefault="00013632">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"IPR Claim"</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"IR35"</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Staff"</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531171">
        <w:trPr>
          <w:trHeight w:val="357"/>
        </w:trPr>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531171">
        <w:trPr>
          <w:trHeight w:val="426"/>
        </w:trPr>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rsidR="00531171" w:rsidRDefault="00013632">
            <w:pPr>
              <w:numPr>
                <w:ilvl w:val="1"/>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531171" w:rsidRDefault="00013632">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which, in the opinion of CCS or the Buyer performs (or would perform if appointed) a critical role in the provision of all or any part of the Deliverables; and/or</w:t>
            </w:r>
          </w:p>
          <w:p w:rsidR="00531171" w:rsidRDefault="00013632">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531171" w:rsidRDefault="00013632">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531171">
        <w:tc>
          <w:tcPr>
            <w:tcW w:w="240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"Know-How"</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"Law"</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"Losses"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"Lots"</w:t>
            </w:r>
          </w:p>
        </w:tc>
        <w:tc>
          <w:tcPr>
            <w:tcW w:w="7560" w:type="dxa"/>
          </w:tcPr>
          <w:p w:rsidR="00531171" w:rsidRDefault="00013632">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60" w:type="dxa"/>
          </w:tcPr>
          <w:p w:rsidR="00531171" w:rsidRDefault="00013632">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Default”</w:t>
            </w:r>
          </w:p>
        </w:tc>
        <w:tc>
          <w:tcPr>
            <w:tcW w:w="7560" w:type="dxa"/>
          </w:tcPr>
          <w:p w:rsidR="00531171" w:rsidRDefault="0001363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Failure"</w:t>
            </w:r>
          </w:p>
        </w:tc>
        <w:tc>
          <w:tcPr>
            <w:tcW w:w="7560" w:type="dxa"/>
          </w:tcPr>
          <w:p w:rsidR="00531171" w:rsidRDefault="0001363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531171" w:rsidRDefault="00013632">
            <w:pPr>
              <w:numPr>
                <w:ilvl w:val="1"/>
                <w:numId w:val="16"/>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531171" w:rsidRDefault="00013632">
            <w:pPr>
              <w:numPr>
                <w:ilvl w:val="1"/>
                <w:numId w:val="16"/>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531171" w:rsidRDefault="00013632">
            <w:pPr>
              <w:numPr>
                <w:ilvl w:val="1"/>
                <w:numId w:val="16"/>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w:t>
            </w:r>
          </w:p>
        </w:tc>
        <w:tc>
          <w:tcPr>
            <w:tcW w:w="7560" w:type="dxa"/>
          </w:tcPr>
          <w:p w:rsidR="00531171" w:rsidRDefault="0001363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"MI Reporting Template"</w:t>
            </w:r>
          </w:p>
        </w:tc>
        <w:tc>
          <w:tcPr>
            <w:tcW w:w="7560" w:type="dxa"/>
          </w:tcPr>
          <w:p w:rsidR="00531171" w:rsidRDefault="00013632">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 Date"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"Month"</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proofErr w:type="gramStart"/>
            <w:r>
              <w:rPr>
                <w:rFonts w:ascii="Arial" w:eastAsia="Arial" w:hAnsi="Arial" w:cs="Arial"/>
                <w:color w:val="000000"/>
                <w:sz w:val="24"/>
                <w:szCs w:val="24"/>
              </w:rPr>
              <w:t>the  Social</w:t>
            </w:r>
            <w:proofErr w:type="gramEnd"/>
            <w:r>
              <w:rPr>
                <w:rFonts w:ascii="Arial" w:eastAsia="Arial" w:hAnsi="Arial" w:cs="Arial"/>
                <w:color w:val="000000"/>
                <w:sz w:val="24"/>
                <w:szCs w:val="24"/>
              </w:rPr>
              <w:t xml:space="preserve"> Security (Contributions) Regulations 2001 (SI 2001/1004);</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"New IPR"</w:t>
            </w:r>
          </w:p>
        </w:tc>
        <w:tc>
          <w:tcPr>
            <w:tcW w:w="7560" w:type="dxa"/>
          </w:tcPr>
          <w:p w:rsidR="00531171" w:rsidRDefault="00013632">
            <w:pPr>
              <w:numPr>
                <w:ilvl w:val="1"/>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531171" w:rsidRDefault="00013632">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531171" w:rsidRDefault="00013632">
            <w:pPr>
              <w:numPr>
                <w:ilvl w:val="1"/>
                <w:numId w:val="1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531171" w:rsidRDefault="00013632">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531171" w:rsidRDefault="00013632">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531171" w:rsidRDefault="00013632">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531171" w:rsidRDefault="00013632">
            <w:pPr>
              <w:numPr>
                <w:ilvl w:val="1"/>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Costs broken down against each Good and/or Service and/or Deliverable, including actual capital expenditure </w:t>
            </w:r>
            <w:r>
              <w:rPr>
                <w:rFonts w:ascii="Arial" w:eastAsia="Arial" w:hAnsi="Arial" w:cs="Arial"/>
                <w:color w:val="000000"/>
                <w:sz w:val="24"/>
                <w:szCs w:val="24"/>
              </w:rPr>
              <w:lastRenderedPageBreak/>
              <w:t>(including capital replacement costs) and the unit cost and total actual costs of all Deliverables;</w:t>
            </w:r>
          </w:p>
          <w:p w:rsidR="00531171" w:rsidRDefault="00013632">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rsidR="00531171" w:rsidRDefault="00013632">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531171" w:rsidRDefault="00013632">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531171" w:rsidRDefault="00013632">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rsidR="00531171" w:rsidRDefault="00013632">
            <w:pPr>
              <w:numPr>
                <w:ilvl w:val="2"/>
                <w:numId w:val="12"/>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531171" w:rsidRDefault="00013632">
            <w:pPr>
              <w:numPr>
                <w:ilvl w:val="1"/>
                <w:numId w:val="1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531171" w:rsidRDefault="00013632">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financing costs incurred in relation to the provision of the Deliverables;</w:t>
            </w:r>
          </w:p>
          <w:p w:rsidR="00531171" w:rsidRDefault="00013632">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rsidR="00531171" w:rsidRDefault="00013632">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531171" w:rsidRDefault="00013632">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531171" w:rsidRDefault="00013632">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531171">
        <w:tc>
          <w:tcPr>
            <w:tcW w:w="240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"Overhead"</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531171">
        <w:tc>
          <w:tcPr>
            <w:tcW w:w="240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"Parliament"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"Party"</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“Personnel”</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“Processing”</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“Processor”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60" w:type="dxa"/>
          </w:tcPr>
          <w:p w:rsidR="00531171" w:rsidRDefault="00013632">
            <w:pPr>
              <w:numPr>
                <w:ilvl w:val="1"/>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531171" w:rsidRDefault="00013632">
            <w:pPr>
              <w:numPr>
                <w:ilvl w:val="2"/>
                <w:numId w:val="1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531171" w:rsidRDefault="00013632">
            <w:pPr>
              <w:numPr>
                <w:ilvl w:val="2"/>
                <w:numId w:val="1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reward that person for improper performance of a relevant function or activity; </w:t>
            </w:r>
          </w:p>
          <w:p w:rsidR="00531171" w:rsidRDefault="00013632">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531171" w:rsidRDefault="00013632">
            <w:pPr>
              <w:numPr>
                <w:ilvl w:val="1"/>
                <w:numId w:val="13"/>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531171" w:rsidRDefault="00013632">
            <w:pPr>
              <w:numPr>
                <w:ilvl w:val="2"/>
                <w:numId w:val="1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531171" w:rsidRDefault="00013632">
            <w:pPr>
              <w:numPr>
                <w:ilvl w:val="2"/>
                <w:numId w:val="1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531171" w:rsidRDefault="00013632">
            <w:pPr>
              <w:numPr>
                <w:ilvl w:val="2"/>
                <w:numId w:val="13"/>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531171" w:rsidRDefault="00013632">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“Recall”</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plan (or revised plan) to rectify </w:t>
            </w:r>
            <w:proofErr w:type="gramStart"/>
            <w:r>
              <w:rPr>
                <w:rFonts w:ascii="Arial" w:eastAsia="Arial" w:hAnsi="Arial" w:cs="Arial"/>
                <w:color w:val="000000"/>
                <w:sz w:val="24"/>
                <w:szCs w:val="24"/>
              </w:rPr>
              <w:t>it’s</w:t>
            </w:r>
            <w:proofErr w:type="gramEnd"/>
            <w:r>
              <w:rPr>
                <w:rFonts w:ascii="Arial" w:eastAsia="Arial" w:hAnsi="Arial" w:cs="Arial"/>
                <w:color w:val="000000"/>
                <w:sz w:val="24"/>
                <w:szCs w:val="24"/>
              </w:rPr>
              <w:t xml:space="preserve"> breach using the template in Joint Schedule 10 (Rectification Plan) which shall include:</w:t>
            </w:r>
          </w:p>
          <w:p w:rsidR="00531171" w:rsidRDefault="00013632">
            <w:pPr>
              <w:numPr>
                <w:ilvl w:val="1"/>
                <w:numId w:val="2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531171" w:rsidRDefault="00013632">
            <w:pPr>
              <w:numPr>
                <w:ilvl w:val="1"/>
                <w:numId w:val="20"/>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531171" w:rsidRDefault="00013632">
            <w:pPr>
              <w:numPr>
                <w:ilvl w:val="1"/>
                <w:numId w:val="2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"Regulations"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531171" w:rsidRDefault="00013632">
            <w:pPr>
              <w:numPr>
                <w:ilvl w:val="1"/>
                <w:numId w:val="17"/>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531171" w:rsidRDefault="00013632">
            <w:pPr>
              <w:numPr>
                <w:ilvl w:val="1"/>
                <w:numId w:val="1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60" w:type="dxa"/>
          </w:tcPr>
          <w:p w:rsidR="00531171" w:rsidRDefault="00013632">
            <w:pPr>
              <w:numPr>
                <w:ilvl w:val="1"/>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531171" w:rsidRDefault="00013632">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Relevant Authority’s attention or into the Relevant Authority’s possession in connection with a Contract; and</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531171">
        <w:tc>
          <w:tcPr>
            <w:tcW w:w="240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60" w:type="dxa"/>
          </w:tcPr>
          <w:p w:rsidR="00531171" w:rsidRDefault="00013632">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60" w:type="dxa"/>
          </w:tcPr>
          <w:p w:rsidR="00531171" w:rsidRDefault="00013632">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531171">
        <w:tc>
          <w:tcPr>
            <w:tcW w:w="240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the direction of the Buyer from time to time or where the Buyer is </w:t>
            </w:r>
            <w:r>
              <w:rPr>
                <w:rFonts w:ascii="Arial" w:eastAsia="Arial" w:hAnsi="Arial" w:cs="Arial"/>
                <w:color w:val="000000"/>
                <w:sz w:val="24"/>
                <w:szCs w:val="24"/>
              </w:rPr>
              <w:lastRenderedPageBreak/>
              <w:t>providing Replacement Deliverables for its own account, shall also include the Buyer;</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 xml:space="preserve">"Request </w:t>
            </w:r>
            <w:proofErr w:type="gramStart"/>
            <w:r>
              <w:rPr>
                <w:rFonts w:ascii="Arial" w:eastAsia="Arial" w:hAnsi="Arial" w:cs="Arial"/>
                <w:b/>
                <w:color w:val="000000"/>
                <w:sz w:val="24"/>
                <w:szCs w:val="24"/>
              </w:rPr>
              <w:t>For</w:t>
            </w:r>
            <w:proofErr w:type="gramEnd"/>
            <w:r>
              <w:rPr>
                <w:rFonts w:ascii="Arial" w:eastAsia="Arial" w:hAnsi="Arial" w:cs="Arial"/>
                <w:b/>
                <w:color w:val="000000"/>
                <w:sz w:val="24"/>
                <w:szCs w:val="24"/>
              </w:rPr>
              <w:t xml:space="preserve"> Information"</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Levels”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Period"</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531171">
        <w:tc>
          <w:tcPr>
            <w:tcW w:w="240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531171">
        <w:tc>
          <w:tcPr>
            <w:tcW w:w="240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"Sites"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rsidR="00531171" w:rsidRDefault="00013632">
            <w:pPr>
              <w:numPr>
                <w:ilvl w:val="1"/>
                <w:numId w:val="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531171" w:rsidRDefault="00013632">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531171">
        <w:trPr>
          <w:trHeight w:val="945"/>
        </w:trPr>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"SME"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w:t>
            </w:r>
            <w:r>
              <w:rPr>
                <w:rFonts w:ascii="Arial" w:eastAsia="Arial" w:hAnsi="Arial" w:cs="Arial"/>
                <w:color w:val="000000"/>
                <w:sz w:val="24"/>
                <w:szCs w:val="24"/>
              </w:rPr>
              <w:lastRenderedPageBreak/>
              <w:t>May 2003 concerning the definition of micro, small and medium enterprises;</w:t>
            </w:r>
          </w:p>
        </w:tc>
      </w:tr>
      <w:tr w:rsidR="00531171">
        <w:trPr>
          <w:trHeight w:val="945"/>
        </w:trPr>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"Special Terms"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531171">
        <w:trPr>
          <w:trHeight w:val="945"/>
        </w:trPr>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531171">
        <w:trPr>
          <w:trHeight w:val="945"/>
        </w:trPr>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"Specification"</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"Standards"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rsidR="00531171" w:rsidRDefault="00013632">
            <w:pPr>
              <w:numPr>
                <w:ilvl w:val="1"/>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531171" w:rsidRDefault="0001363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531171" w:rsidRDefault="0001363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531171" w:rsidRDefault="00013632">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531171">
        <w:tc>
          <w:tcPr>
            <w:tcW w:w="240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531171">
        <w:tc>
          <w:tcPr>
            <w:tcW w:w="240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531171" w:rsidRDefault="00013632">
            <w:pPr>
              <w:numPr>
                <w:ilvl w:val="1"/>
                <w:numId w:val="1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531171" w:rsidRDefault="00013632">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531171" w:rsidRDefault="00013632">
            <w:pPr>
              <w:numPr>
                <w:ilvl w:val="1"/>
                <w:numId w:val="1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60" w:type="dxa"/>
          </w:tcPr>
          <w:p w:rsidR="00531171" w:rsidRDefault="00013632">
            <w:pPr>
              <w:numPr>
                <w:ilvl w:val="1"/>
                <w:numId w:val="2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531171" w:rsidRDefault="00013632">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531171" w:rsidRDefault="00013632">
            <w:pPr>
              <w:numPr>
                <w:ilvl w:val="1"/>
                <w:numId w:val="2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531171">
        <w:tc>
          <w:tcPr>
            <w:tcW w:w="2400" w:type="dxa"/>
          </w:tcPr>
          <w:p w:rsidR="00531171" w:rsidRDefault="00013632">
            <w:pPr>
              <w:pBdr>
                <w:top w:val="nil"/>
                <w:left w:val="nil"/>
                <w:bottom w:val="nil"/>
                <w:right w:val="nil"/>
                <w:between w:val="nil"/>
              </w:pBdr>
              <w:tabs>
                <w:tab w:val="left" w:pos="1134"/>
              </w:tabs>
              <w:spacing w:before="120" w:after="120"/>
              <w:ind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60" w:type="dxa"/>
          </w:tcPr>
          <w:p w:rsidR="00531171" w:rsidRDefault="00013632">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531171" w:rsidRDefault="00013632">
            <w:pPr>
              <w:numPr>
                <w:ilvl w:val="1"/>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531171" w:rsidRDefault="00013632">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provide the Goods and/or Services in accordance with the Service </w:t>
            </w:r>
            <w:proofErr w:type="gramStart"/>
            <w:r>
              <w:rPr>
                <w:rFonts w:ascii="Arial" w:eastAsia="Arial" w:hAnsi="Arial" w:cs="Arial"/>
                <w:color w:val="000000"/>
                <w:sz w:val="24"/>
                <w:szCs w:val="24"/>
              </w:rPr>
              <w:t>Levels ;</w:t>
            </w:r>
            <w:proofErr w:type="gramEnd"/>
            <w:r>
              <w:rPr>
                <w:rFonts w:ascii="Arial" w:eastAsia="Arial" w:hAnsi="Arial" w:cs="Arial"/>
                <w:color w:val="000000"/>
                <w:sz w:val="24"/>
                <w:szCs w:val="24"/>
              </w:rPr>
              <w:t xml:space="preserve"> and/or</w:t>
            </w:r>
          </w:p>
          <w:p w:rsidR="00531171" w:rsidRDefault="00013632">
            <w:pPr>
              <w:numPr>
                <w:ilvl w:val="1"/>
                <w:numId w:val="1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relation to a period or a Milestone (as the context requires), the Supplier Profit for the relevant period or in relation to the relevant </w:t>
            </w:r>
            <w:r>
              <w:rPr>
                <w:rFonts w:ascii="Arial" w:eastAsia="Arial" w:hAnsi="Arial" w:cs="Arial"/>
                <w:color w:val="000000"/>
                <w:sz w:val="24"/>
                <w:szCs w:val="24"/>
              </w:rPr>
              <w:lastRenderedPageBreak/>
              <w:t>Milestone divided by the total Charges over the same period or in relation to the relevant Milestone and expressed as a percentage;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"Supplier Staff"</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“Tax”</w:t>
            </w:r>
          </w:p>
        </w:tc>
        <w:tc>
          <w:tcPr>
            <w:tcW w:w="7560" w:type="dxa"/>
          </w:tcPr>
          <w:p w:rsidR="00531171" w:rsidRDefault="00013632">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531171" w:rsidRDefault="00013632">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531171" w:rsidRDefault="00013632">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statutory, governmental, state, federal, provincial, local government or municipal charges, duties, imports, contributions. levies or liabilities (other than in </w:t>
            </w:r>
            <w:proofErr w:type="gramStart"/>
            <w:r>
              <w:rPr>
                <w:rFonts w:ascii="Arial" w:eastAsia="Arial" w:hAnsi="Arial" w:cs="Arial"/>
                <w:color w:val="000000"/>
                <w:sz w:val="24"/>
                <w:szCs w:val="24"/>
              </w:rPr>
              <w:t>return  for</w:t>
            </w:r>
            <w:proofErr w:type="gramEnd"/>
            <w:r>
              <w:rPr>
                <w:rFonts w:ascii="Arial" w:eastAsia="Arial" w:hAnsi="Arial" w:cs="Arial"/>
                <w:color w:val="000000"/>
                <w:sz w:val="24"/>
                <w:szCs w:val="24"/>
              </w:rPr>
              <w:t xml:space="preserve"> goods or services supplied or performed or to be performed) and withholdings; and</w:t>
            </w:r>
          </w:p>
          <w:p w:rsidR="00531171" w:rsidRDefault="00013632">
            <w:pPr>
              <w:numPr>
                <w:ilvl w:val="0"/>
                <w:numId w:val="6"/>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Issue"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rsidR="00531171" w:rsidRDefault="00013632">
            <w:pPr>
              <w:numPr>
                <w:ilvl w:val="1"/>
                <w:numId w:val="7"/>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531171" w:rsidRDefault="00013632">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"Tests "</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531171">
        <w:tc>
          <w:tcPr>
            <w:tcW w:w="2400" w:type="dxa"/>
          </w:tcPr>
          <w:p w:rsidR="00531171" w:rsidRDefault="000136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"Transparency Information"</w:t>
            </w:r>
          </w:p>
        </w:tc>
        <w:tc>
          <w:tcPr>
            <w:tcW w:w="7560" w:type="dxa"/>
          </w:tcPr>
          <w:p w:rsidR="00531171" w:rsidRDefault="00013632">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531171" w:rsidRDefault="00013632">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531171" w:rsidRDefault="00013632">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531171" w:rsidRDefault="00531171">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"Working Day"</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 Day"</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531171">
        <w:tc>
          <w:tcPr>
            <w:tcW w:w="2400" w:type="dxa"/>
          </w:tcPr>
          <w:p w:rsidR="00531171" w:rsidRDefault="000136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 Hours"</w:t>
            </w:r>
          </w:p>
        </w:tc>
        <w:tc>
          <w:tcPr>
            <w:tcW w:w="7560" w:type="dxa"/>
          </w:tcPr>
          <w:p w:rsidR="00531171" w:rsidRDefault="00013632">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rsidR="00531171" w:rsidRDefault="00531171">
      <w:pPr>
        <w:spacing w:after="0" w:line="240" w:lineRule="auto"/>
        <w:rPr>
          <w:rFonts w:ascii="Arial" w:eastAsia="Arial" w:hAnsi="Arial" w:cs="Arial"/>
          <w:sz w:val="24"/>
          <w:szCs w:val="24"/>
        </w:rPr>
      </w:pPr>
      <w:bookmarkStart w:id="5" w:name="_heading=h.gjdgxs" w:colFirst="0" w:colLast="0"/>
      <w:bookmarkEnd w:id="5"/>
    </w:p>
    <w:sectPr w:rsidR="00531171">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53B2" w:rsidRDefault="007953B2">
      <w:pPr>
        <w:spacing w:after="0" w:line="240" w:lineRule="auto"/>
      </w:pPr>
      <w:r>
        <w:separator/>
      </w:r>
    </w:p>
  </w:endnote>
  <w:endnote w:type="continuationSeparator" w:id="0">
    <w:p w:rsidR="007953B2" w:rsidRDefault="00795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171" w:rsidRDefault="00013632">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RM6265 Vehicle Hire Solutions</w:t>
    </w:r>
    <w:r>
      <w:rPr>
        <w:rFonts w:ascii="Arial" w:eastAsia="Arial" w:hAnsi="Arial" w:cs="Arial"/>
        <w:sz w:val="20"/>
        <w:szCs w:val="20"/>
      </w:rPr>
      <w:tab/>
      <w:t xml:space="preserve">                                           </w:t>
    </w:r>
  </w:p>
  <w:p w:rsidR="00531171" w:rsidRDefault="0001363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171C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31171" w:rsidRDefault="000136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171" w:rsidRDefault="00013632">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531171" w:rsidRDefault="00013632">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531171" w:rsidRDefault="0001363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53B2" w:rsidRDefault="007953B2">
      <w:pPr>
        <w:spacing w:after="0" w:line="240" w:lineRule="auto"/>
      </w:pPr>
      <w:r>
        <w:separator/>
      </w:r>
    </w:p>
  </w:footnote>
  <w:footnote w:type="continuationSeparator" w:id="0">
    <w:p w:rsidR="007953B2" w:rsidRDefault="007953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171" w:rsidRDefault="00013632">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531171" w:rsidRDefault="00013632">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22</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1171" w:rsidRDefault="00013632">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531171" w:rsidRDefault="00013632">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313FB"/>
    <w:multiLevelType w:val="multilevel"/>
    <w:tmpl w:val="52A8826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6674F09"/>
    <w:multiLevelType w:val="multilevel"/>
    <w:tmpl w:val="956E086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353789D"/>
    <w:multiLevelType w:val="multilevel"/>
    <w:tmpl w:val="D1704B66"/>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5121264"/>
    <w:multiLevelType w:val="multilevel"/>
    <w:tmpl w:val="4EDE07D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2D07E5"/>
    <w:multiLevelType w:val="multilevel"/>
    <w:tmpl w:val="F90A8F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3E0B4B"/>
    <w:multiLevelType w:val="multilevel"/>
    <w:tmpl w:val="DD28EAC6"/>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FD72509"/>
    <w:multiLevelType w:val="multilevel"/>
    <w:tmpl w:val="1548D0A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5945DD5"/>
    <w:multiLevelType w:val="multilevel"/>
    <w:tmpl w:val="2044125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1D4427D"/>
    <w:multiLevelType w:val="multilevel"/>
    <w:tmpl w:val="E9E8F4BC"/>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9" w15:restartNumberingAfterBreak="0">
    <w:nsid w:val="3434612F"/>
    <w:multiLevelType w:val="multilevel"/>
    <w:tmpl w:val="2A3205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A727A12"/>
    <w:multiLevelType w:val="multilevel"/>
    <w:tmpl w:val="CC60031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E9E6577"/>
    <w:multiLevelType w:val="multilevel"/>
    <w:tmpl w:val="B0FC3B4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F60085E"/>
    <w:multiLevelType w:val="multilevel"/>
    <w:tmpl w:val="7A928EB2"/>
    <w:lvl w:ilvl="0">
      <w:start w:val="1"/>
      <w:numFmt w:val="lowerLetter"/>
      <w:pStyle w:val="GPSL1CLAUSEHEADING"/>
      <w:lvlText w:val="%1)"/>
      <w:lvlJc w:val="left"/>
      <w:pPr>
        <w:ind w:left="170" w:hanging="170"/>
      </w:pPr>
      <w:rPr>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F67069F"/>
    <w:multiLevelType w:val="multilevel"/>
    <w:tmpl w:val="485435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4C9156E"/>
    <w:multiLevelType w:val="multilevel"/>
    <w:tmpl w:val="C638CF0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4EC4310"/>
    <w:multiLevelType w:val="multilevel"/>
    <w:tmpl w:val="237CB49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E607F04"/>
    <w:multiLevelType w:val="multilevel"/>
    <w:tmpl w:val="43D499E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9F3159A"/>
    <w:multiLevelType w:val="multilevel"/>
    <w:tmpl w:val="F88EE1D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26C03C7"/>
    <w:multiLevelType w:val="multilevel"/>
    <w:tmpl w:val="35FEC07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63A17064"/>
    <w:multiLevelType w:val="multilevel"/>
    <w:tmpl w:val="02389FAC"/>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EC48D1"/>
    <w:multiLevelType w:val="multilevel"/>
    <w:tmpl w:val="5B34556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2E67C4"/>
    <w:multiLevelType w:val="multilevel"/>
    <w:tmpl w:val="2638760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A4A491D"/>
    <w:multiLevelType w:val="multilevel"/>
    <w:tmpl w:val="61F4632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D015BBB"/>
    <w:multiLevelType w:val="multilevel"/>
    <w:tmpl w:val="A6767324"/>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9"/>
  </w:num>
  <w:num w:numId="3">
    <w:abstractNumId w:val="2"/>
  </w:num>
  <w:num w:numId="4">
    <w:abstractNumId w:val="23"/>
  </w:num>
  <w:num w:numId="5">
    <w:abstractNumId w:val="14"/>
  </w:num>
  <w:num w:numId="6">
    <w:abstractNumId w:val="12"/>
  </w:num>
  <w:num w:numId="7">
    <w:abstractNumId w:val="19"/>
  </w:num>
  <w:num w:numId="8">
    <w:abstractNumId w:val="0"/>
  </w:num>
  <w:num w:numId="9">
    <w:abstractNumId w:val="3"/>
  </w:num>
  <w:num w:numId="10">
    <w:abstractNumId w:val="21"/>
  </w:num>
  <w:num w:numId="11">
    <w:abstractNumId w:val="10"/>
  </w:num>
  <w:num w:numId="12">
    <w:abstractNumId w:val="22"/>
  </w:num>
  <w:num w:numId="13">
    <w:abstractNumId w:val="7"/>
  </w:num>
  <w:num w:numId="14">
    <w:abstractNumId w:val="20"/>
  </w:num>
  <w:num w:numId="15">
    <w:abstractNumId w:val="16"/>
  </w:num>
  <w:num w:numId="16">
    <w:abstractNumId w:val="11"/>
  </w:num>
  <w:num w:numId="17">
    <w:abstractNumId w:val="15"/>
  </w:num>
  <w:num w:numId="18">
    <w:abstractNumId w:val="8"/>
  </w:num>
  <w:num w:numId="19">
    <w:abstractNumId w:val="13"/>
  </w:num>
  <w:num w:numId="20">
    <w:abstractNumId w:val="1"/>
  </w:num>
  <w:num w:numId="21">
    <w:abstractNumId w:val="4"/>
  </w:num>
  <w:num w:numId="22">
    <w:abstractNumId w:val="18"/>
  </w:num>
  <w:num w:numId="23">
    <w:abstractNumId w:val="17"/>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171"/>
    <w:rsid w:val="00013632"/>
    <w:rsid w:val="00531171"/>
    <w:rsid w:val="007953B2"/>
    <w:rsid w:val="00882060"/>
    <w:rsid w:val="00E171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6BB8ED-B903-4441-A7D0-877DE52C1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a">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M5G4MPo79SR7HLl+oDD3QoKgkQ==">AMUW2mUOffwaXtU6FjduG/dMsAINZoRI0s8gfAfB4snEGFoHLHkwKSrvzjinUB79Hk3bu5YQPTzlRgsXDXJNuaOeqBmBP38pYwa3WEZRwVax8sDlaZ3iEWJyTi0DU8aoIpabfTA7tArLNz0puygoEckQmfAm6KgWvnv7F66YM6ybziI5braM54QiiQdEYb3VGSbmYwnoSZiF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9347</Words>
  <Characters>53278</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Chris Redford</cp:lastModifiedBy>
  <cp:revision>2</cp:revision>
  <dcterms:created xsi:type="dcterms:W3CDTF">2024-04-15T14:37:00Z</dcterms:created>
  <dcterms:modified xsi:type="dcterms:W3CDTF">2024-04-15T14:37:00Z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